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120" w:after="120"/>
        <w:jc w:val="center"/>
        <w:rPr/>
      </w:pPr>
      <w:r>
        <w:rPr>
          <w:rFonts w:cs="Arial" w:ascii="Arial" w:hAnsi="Arial"/>
          <w:b/>
          <w:i/>
          <w:iCs/>
          <w:sz w:val="22"/>
          <w:szCs w:val="20"/>
        </w:rPr>
        <w:t>S</w:t>
      </w:r>
      <w:r>
        <w:rPr/>
        <w:t>portello unico per l’edilizia</w:t>
      </w:r>
    </w:p>
    <w:tbl>
      <w:tblPr>
        <w:tblW w:w="7570" w:type="dxa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7570"/>
      </w:tblGrid>
      <w:tr>
        <w:trPr>
          <w:trHeight w:val="541" w:hRule="atLeast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PRATICA EDILIZIA: N. </w:t>
            </w:r>
            <w:r>
              <w:rPr>
                <w:rFonts w:cs="Arial" w:ascii="Arial" w:hAnsi="Arial"/>
                <w:bCs/>
              </w:rPr>
              <w:t>...............................</w:t>
            </w:r>
            <w:r>
              <w:rPr>
                <w:rFonts w:cs="Arial" w:ascii="Arial" w:hAnsi="Arial"/>
                <w:b/>
                <w:bCs/>
              </w:rPr>
              <w:t xml:space="preserve">  ANNO </w:t>
            </w:r>
            <w:r>
              <w:rPr>
                <w:rFonts w:cs="Arial" w:ascii="Arial" w:hAnsi="Arial"/>
                <w:bCs/>
              </w:rPr>
              <w:t>...........................</w:t>
            </w:r>
          </w:p>
        </w:tc>
      </w:tr>
    </w:tbl>
    <w:p>
      <w:pPr>
        <w:pStyle w:val="Normal"/>
        <w:widowControl w:val="false"/>
        <w:spacing w:before="240" w:after="240"/>
        <w:jc w:val="center"/>
        <w:rPr>
          <w:rFonts w:ascii="Arial" w:hAnsi="Arial" w:cs="Arial"/>
          <w:b/>
          <w:b/>
          <w:sz w:val="32"/>
          <w:szCs w:val="18"/>
        </w:rPr>
      </w:pPr>
      <w:r>
        <w:rPr>
          <w:rFonts w:cs="Arial" w:ascii="Arial" w:hAnsi="Arial"/>
          <w:b/>
          <w:sz w:val="32"/>
          <w:szCs w:val="18"/>
        </w:rPr>
        <w:t>AUTORIZZAZIONE PAESAGGISTICA ORDINARIA</w:t>
      </w:r>
    </w:p>
    <w:p>
      <w:pPr>
        <w:pStyle w:val="Normal"/>
        <w:widowControl w:val="false"/>
        <w:spacing w:before="240" w:after="240"/>
        <w:jc w:val="center"/>
        <w:rPr/>
      </w:pPr>
      <w:r>
        <w:rPr>
          <w:rFonts w:cs="Arial" w:ascii="Arial" w:hAnsi="Arial"/>
          <w:b/>
          <w:i/>
          <w:sz w:val="32"/>
          <w:szCs w:val="18"/>
        </w:rPr>
        <w:t>(Per vincoli paesaggistici)</w:t>
      </w:r>
    </w:p>
    <w:p>
      <w:pPr>
        <w:pStyle w:val="Header"/>
        <w:spacing w:lineRule="auto" w:line="288" w:before="0" w:after="240"/>
        <w:ind w:left="-142" w:right="-143" w:hanging="0"/>
        <w:jc w:val="center"/>
        <w:rPr>
          <w:rFonts w:cs="Arial"/>
        </w:rPr>
      </w:pPr>
      <w:r>
        <w:rPr>
          <w:rFonts w:cs="Arial" w:ascii="Arial" w:hAnsi="Arial"/>
          <w:i/>
          <w:szCs w:val="18"/>
          <w:shd w:fill="FFFFFF" w:val="clear"/>
        </w:rPr>
        <w:t>(Art. 146 D. Lgs n. 42/2004)</w:t>
      </w:r>
    </w:p>
    <w:tbl>
      <w:tblPr>
        <w:tblW w:w="1887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82"/>
      </w:tblGrid>
      <w:tr>
        <w:trPr>
          <w:trHeight w:val="142" w:hRule="atLeast"/>
        </w:trPr>
        <w:tc>
          <w:tcPr>
            <w:tcW w:w="70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ind w:right="7370" w:hanging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445770" cy="169545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biLevel thresh="50000"/>
                          </a:blip>
                          <a:srcRect l="-20" t="-57" r="-20" b="-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16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cs="Arial" w:ascii="Arial" w:hAnsi="Arial"/>
                <w:sz w:val="10"/>
                <w:szCs w:val="10"/>
              </w:rPr>
              <w:t>Cod. 853610.e.2</w:t>
            </w:r>
          </w:p>
        </w:tc>
      </w:tr>
      <w:tr>
        <w:trPr>
          <w:trHeight w:val="142" w:hRule="atLeast"/>
        </w:trPr>
        <w:tc>
          <w:tcPr>
            <w:tcW w:w="70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  <w:lang w:eastAsia="en-US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cs="Arial" w:ascii="Arial" w:hAnsi="Arial"/>
                <w:color w:val="000000"/>
                <w:sz w:val="10"/>
                <w:szCs w:val="10"/>
              </w:rPr>
              <w:t>Grafiche E. Gaspari</w:t>
            </w:r>
          </w:p>
        </w:tc>
      </w:tr>
    </w:tbl>
    <w:p>
      <w:pPr>
        <w:pStyle w:val="Normal"/>
        <w:tabs>
          <w:tab w:val="center" w:pos="4819" w:leader="none"/>
          <w:tab w:val="right" w:pos="9638" w:leader="none"/>
        </w:tabs>
        <w:jc w:val="both"/>
        <w:rPr>
          <w:rFonts w:ascii="Arial" w:hAnsi="Arial" w:cs="Arial"/>
          <w:sz w:val="6"/>
          <w:szCs w:val="22"/>
          <w:lang w:eastAsia="en-US"/>
        </w:rPr>
      </w:pPr>
      <w:r>
        <w:rPr>
          <w:rFonts w:cs="Arial" w:ascii="Arial" w:hAnsi="Arial"/>
          <w:sz w:val="6"/>
          <w:szCs w:val="22"/>
          <w:lang w:eastAsia="en-US"/>
        </w:rPr>
      </w:r>
    </w:p>
    <w:p>
      <w:pPr>
        <w:pStyle w:val="Nessunaspaziatura"/>
        <w:jc w:val="center"/>
        <w:rPr>
          <w:i/>
          <w:i/>
        </w:rPr>
      </w:pPr>
      <w:r>
        <w:rPr>
          <w:i/>
        </w:rPr>
        <w:t>(MODULI E PERCORSO OPERATIVO)</w:t>
      </w:r>
    </w:p>
    <w:p>
      <w:pPr>
        <w:pStyle w:val="Normal"/>
        <w:shd w:fill="FFFFFF" w:val="clear"/>
        <w:spacing w:before="120" w:after="120"/>
        <w:ind w:firstLine="851"/>
        <w:jc w:val="right"/>
        <w:rPr>
          <w:rFonts w:cs="Arial"/>
        </w:rPr>
      </w:pPr>
      <w:r>
        <w:rPr>
          <w:rFonts w:cs="Arial" w:ascii="Arial" w:hAnsi="Arial"/>
          <w:b/>
          <w:bCs/>
          <w:sz w:val="20"/>
          <w:szCs w:val="20"/>
        </w:rPr>
        <w:t xml:space="preserve">PRATICA </w:t>
      </w:r>
      <w:r>
        <w:rPr>
          <w:rFonts w:cs="Arial" w:ascii="Arial" w:hAnsi="Arial"/>
          <w:b/>
          <w:bCs/>
          <w:caps/>
          <w:sz w:val="20"/>
          <w:szCs w:val="20"/>
        </w:rPr>
        <w:t xml:space="preserve">COD. </w:t>
      </w:r>
      <w:r>
        <w:rPr>
          <w:rFonts w:cs="Arial" w:ascii="Arial" w:hAnsi="Arial"/>
          <w:b/>
          <w:bCs/>
          <w:sz w:val="20"/>
          <w:szCs w:val="20"/>
        </w:rPr>
        <w:t>853610.E.2</w:t>
      </w:r>
    </w:p>
    <w:tbl>
      <w:tblPr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684"/>
        <w:gridCol w:w="2180"/>
      </w:tblGrid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spacing w:before="120" w:after="120"/>
              <w:ind w:left="360"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Schemi – Moduli – Stampati -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Codice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Copertina autorizzazione paesaggistica ordinaria.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ind w:left="36" w:hanging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Scheda tecnica di sintesi – Autorizzazione paesaggistica ordinaria.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853610.e.2.0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Richiesta dell’autorizzazione paesaggistica con la procedura ordinaria.</w:t>
            </w:r>
          </w:p>
          <w:p>
            <w:pPr>
              <w:pStyle w:val="Nessunaspaziatura"/>
              <w:jc w:val="center"/>
              <w:rPr>
                <w:rFonts w:ascii="Arial" w:hAnsi="Arial" w:cs="Arial"/>
                <w:bCs/>
                <w:i/>
                <w:i/>
                <w:sz w:val="16"/>
              </w:rPr>
            </w:pPr>
            <w:r>
              <w:rPr>
                <w:rFonts w:cs="Arial" w:ascii="Arial" w:hAnsi="Arial"/>
                <w:bCs/>
                <w:i/>
                <w:sz w:val="16"/>
              </w:rPr>
              <w:t>NB: (Alcune regioni hanno predisposto appositamente stampati unificati)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ind w:left="36" w:hanging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853610.e.2.a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Comunicazione di nomina del responsabile del procedimento.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ind w:left="36" w:hanging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853610.e.2.c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Relazione paesaggistica e verifica compatibilità per autorizzazione ordinaria.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853610.e.2.b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Parere dell’ufficio per il rilascio dell’autorizzazione ordinaria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853610.e.2.h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Richiesta di documentazione integrativa.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853610.e.2.d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Richiesta parere alla Soprintendenza per il rilascio dell’autorizzazione paesaggistica ordinaria.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853610.e.2.f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Comunicazione di preavviso di provvedimento paesaggistico negativo.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853610.e1.i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Comunicazione di diniego al rilascio dell’autorizzazione paesaggistica ordinaria.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853610.e.1.l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Comunicazione rilascio dell’autorizzazione paesaggistica ordinaria.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853610.e.1.f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Autorizzazione ordinaria per beni vincolati dal punto di vista paesaggistico.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853610.e.2.g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Trasmissione dell’autorizzazione paesaggistica alla Soprintendenza e ad altre istituzioni.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853610.e.1h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Nessunaspaziatura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Per la pratica relativa </w:t>
            </w:r>
            <w:r>
              <w:rPr>
                <w:rFonts w:cs="Arial" w:ascii="Arial" w:hAnsi="Arial"/>
                <w:i/>
                <w:sz w:val="20"/>
                <w:szCs w:val="20"/>
                <w:u w:val="single"/>
              </w:rPr>
              <w:t>alla verifica della compatibilità paesaggistica</w:t>
            </w:r>
            <w:r>
              <w:rPr>
                <w:rFonts w:cs="Arial" w:ascii="Arial" w:hAnsi="Arial"/>
                <w:sz w:val="20"/>
                <w:szCs w:val="20"/>
              </w:rPr>
              <w:t xml:space="preserve">, </w:t>
            </w:r>
            <w:r>
              <w:rPr>
                <w:rFonts w:cs="Arial" w:ascii="Arial" w:hAnsi="Arial"/>
                <w:i/>
                <w:sz w:val="20"/>
                <w:szCs w:val="20"/>
                <w:u w:val="single"/>
              </w:rPr>
              <w:t xml:space="preserve">alla richiesta di sanatoria, </w:t>
            </w:r>
            <w:r>
              <w:rPr>
                <w:rFonts w:cs="Arial" w:ascii="Arial" w:hAnsi="Arial"/>
                <w:sz w:val="20"/>
                <w:szCs w:val="20"/>
              </w:rPr>
              <w:t xml:space="preserve">per opere sottoposte ad autorizzazione paesaggistica </w:t>
            </w:r>
            <w:r>
              <w:rPr>
                <w:rFonts w:cs="Arial" w:ascii="Arial" w:hAnsi="Arial"/>
                <w:i/>
                <w:iCs/>
                <w:sz w:val="20"/>
                <w:szCs w:val="20"/>
                <w:u w:val="single"/>
              </w:rPr>
              <w:t>ordinaria</w:t>
            </w:r>
            <w:r>
              <w:rPr>
                <w:rFonts w:cs="Arial" w:ascii="Arial" w:hAnsi="Arial"/>
                <w:sz w:val="20"/>
                <w:szCs w:val="20"/>
              </w:rPr>
              <w:t>, si veda la cartella a fianco indicata del titolo:</w:t>
            </w:r>
          </w:p>
          <w:p>
            <w:pPr>
              <w:pStyle w:val="Paragrafoelenco"/>
              <w:spacing w:before="0" w:after="200"/>
              <w:ind w:left="360" w:hanging="0"/>
              <w:contextualSpacing/>
              <w:jc w:val="center"/>
              <w:rPr>
                <w:highlight w:val="yellow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“</w:t>
            </w:r>
            <w:r>
              <w:rPr>
                <w:rFonts w:cs="Arial" w:ascii="Arial" w:hAnsi="Arial"/>
                <w:b/>
                <w:sz w:val="20"/>
              </w:rPr>
              <w:t>Richiesta di accertamento della compatibilità paesaggistica e dell’autorizzazione in sanatoria per abusi edilizi di lieve entità”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Cod. </w:t>
            </w:r>
            <w:r>
              <w:rPr>
                <w:rFonts w:cs="Arial" w:ascii="Arial" w:hAnsi="Arial"/>
                <w:b/>
                <w:sz w:val="20"/>
                <w:szCs w:val="20"/>
              </w:rPr>
              <w:t>853610.E.3</w:t>
            </w:r>
          </w:p>
        </w:tc>
      </w:tr>
    </w:tbl>
    <w:p>
      <w:pPr>
        <w:pStyle w:val="Normal"/>
        <w:spacing w:lineRule="auto" w:line="312"/>
        <w:rPr>
          <w:rFonts w:ascii="Arial" w:hAnsi="Arial" w:cs="Arial"/>
          <w:bCs/>
          <w:sz w:val="2"/>
          <w:szCs w:val="2"/>
        </w:rPr>
      </w:pPr>
      <w:r>
        <w:rPr>
          <w:rFonts w:cs="Arial" w:ascii="Arial" w:hAnsi="Arial"/>
          <w:bCs/>
          <w:sz w:val="2"/>
          <w:szCs w:val="2"/>
        </w:rPr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sz w:val="10"/>
              <w:szCs w:val="10"/>
            </w:rPr>
            <w:t>Cod. 853610.e.2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54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b/>
      <w:bCs/>
      <w:u w:val="single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48"/>
    </w:rPr>
  </w:style>
  <w:style w:type="character" w:styleId="WW8Num1z0">
    <w:name w:val="WW8Num1z0"/>
    <w:qFormat/>
    <w:rPr>
      <w:i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predefinitoparagrafo">
    <w:name w:val="Car. predefinito paragrafo"/>
    <w:qFormat/>
    <w:rPr/>
  </w:style>
  <w:style w:type="character" w:styleId="Pratiche1">
    <w:name w:val="pratiche1"/>
    <w:qFormat/>
    <w:rPr>
      <w:rFonts w:ascii="Verdana" w:hAnsi="Verdana" w:cs="Verdana"/>
      <w:b w:val="false"/>
      <w:bCs w:val="false"/>
      <w:color w:val="0000FF"/>
      <w:sz w:val="18"/>
      <w:szCs w:val="18"/>
    </w:rPr>
  </w:style>
  <w:style w:type="character" w:styleId="PageNumber">
    <w:name w:val="Page Number"/>
    <w:basedOn w:val="Carpredefinitoparagrafo"/>
    <w:rPr/>
  </w:style>
  <w:style w:type="character" w:styleId="Titolo4Carattere">
    <w:name w:val="Titolo 4 Carattere"/>
    <w:qFormat/>
    <w:rPr>
      <w:rFonts w:ascii="Arial" w:hAnsi="Arial" w:cs="Arial"/>
      <w:b/>
      <w:bCs/>
      <w:sz w:val="54"/>
      <w:szCs w:val="24"/>
    </w:rPr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Titolo1Carattere">
    <w:name w:val="Titolo 1 Carattere"/>
    <w:qFormat/>
    <w:rPr>
      <w:rFonts w:ascii="Arial" w:hAnsi="Arial" w:cs="Arial"/>
      <w:b/>
      <w:bCs/>
      <w:szCs w:val="24"/>
      <w:u w:val="single"/>
    </w:rPr>
  </w:style>
  <w:style w:type="character" w:styleId="InternetLink">
    <w:name w:val="Internet Link"/>
    <w:rPr>
      <w:color w:val="0000FF"/>
      <w:u w:val="single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rFonts w:ascii="Arial" w:hAnsi="Arial" w:cs="Arial"/>
      <w:b/>
      <w:bCs/>
      <w:sz w:val="48"/>
    </w:rPr>
  </w:style>
  <w:style w:type="paragraph" w:styleId="TextBody">
    <w:name w:val="Body Text"/>
    <w:basedOn w:val="Normal"/>
    <w:pPr>
      <w:widowControl w:val="false"/>
      <w:autoSpaceDE w:val="false"/>
      <w:jc w:val="center"/>
    </w:pPr>
    <w:rPr>
      <w:rFonts w:ascii="Arial" w:hAnsi="Arial" w:cs="Arial"/>
      <w:b/>
      <w:bCs/>
      <w:color w:val="231F20"/>
      <w:sz w:val="20"/>
      <w:szCs w:val="15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TextBodyIndent">
    <w:name w:val="Body Text Indent"/>
    <w:basedOn w:val="Normal"/>
    <w:pPr>
      <w:widowControl w:val="false"/>
      <w:autoSpaceDE w:val="false"/>
      <w:ind w:firstLine="284"/>
      <w:jc w:val="both"/>
    </w:pPr>
    <w:rPr>
      <w:rFonts w:ascii="Arial" w:hAnsi="Arial" w:cs="Arial"/>
      <w:color w:val="231F20"/>
      <w:sz w:val="20"/>
      <w:szCs w:val="15"/>
    </w:rPr>
  </w:style>
  <w:style w:type="paragraph" w:styleId="Corpodeltesto2">
    <w:name w:val="Corpo del testo 2"/>
    <w:basedOn w:val="Normal"/>
    <w:qFormat/>
    <w:pPr>
      <w:widowControl w:val="false"/>
      <w:autoSpaceDE w:val="false"/>
      <w:jc w:val="both"/>
    </w:pPr>
    <w:rPr>
      <w:rFonts w:ascii="Arial" w:hAnsi="Arial" w:cs="Arial"/>
      <w:b/>
      <w:bCs/>
      <w:color w:val="231F20"/>
      <w:sz w:val="20"/>
      <w:szCs w:val="15"/>
    </w:rPr>
  </w:style>
  <w:style w:type="paragraph" w:styleId="Rientrocorpodeltesto2">
    <w:name w:val="Rientro corpo del testo 2"/>
    <w:basedOn w:val="Normal"/>
    <w:qFormat/>
    <w:pPr>
      <w:widowControl w:val="false"/>
      <w:autoSpaceDE w:val="false"/>
      <w:ind w:firstLine="284"/>
      <w:jc w:val="both"/>
    </w:pPr>
    <w:rPr>
      <w:rFonts w:ascii="Arial" w:hAnsi="Arial" w:cs="Arial"/>
      <w:color w:val="231F20"/>
      <w:sz w:val="16"/>
      <w:szCs w:val="20"/>
    </w:rPr>
  </w:style>
  <w:style w:type="paragraph" w:styleId="Footer">
    <w:name w:val="Footer"/>
    <w:basedOn w:val="Normal"/>
    <w:pPr/>
    <w:rPr/>
  </w:style>
  <w:style w:type="paragraph" w:styleId="Corpodeltesto3">
    <w:name w:val="Corpo del testo 3"/>
    <w:basedOn w:val="Normal"/>
    <w:qFormat/>
    <w:pPr>
      <w:widowControl w:val="false"/>
      <w:autoSpaceDE w:val="false"/>
      <w:jc w:val="both"/>
    </w:pPr>
    <w:rPr>
      <w:rFonts w:ascii="Arial" w:hAnsi="Arial" w:cs="Arial"/>
      <w:color w:val="231F20"/>
      <w:sz w:val="14"/>
      <w:szCs w:val="20"/>
    </w:rPr>
  </w:style>
  <w:style w:type="paragraph" w:styleId="Rientrocorpodeltesto3">
    <w:name w:val="Rientro corpo del testo 3"/>
    <w:basedOn w:val="Normal"/>
    <w:qFormat/>
    <w:pPr>
      <w:ind w:left="1270" w:hanging="0"/>
      <w:jc w:val="both"/>
    </w:pPr>
    <w:rPr>
      <w:rFonts w:ascii="Arial" w:hAnsi="Arial" w:cs="Arial"/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Nessunaspaziatura">
    <w:name w:val="Nessuna spaziatura"/>
    <w:qFormat/>
    <w:pPr>
      <w:widowControl/>
    </w:pPr>
    <w:rPr>
      <w:rFonts w:ascii="Calibri" w:hAnsi="Calibri" w:eastAsia="Calibri" w:cs="Calibri"/>
      <w:color w:val="auto"/>
      <w:sz w:val="22"/>
      <w:szCs w:val="22"/>
      <w:lang w:val="it-IT" w:bidi="ar-SA" w:eastAsia="zh-CN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2020-08-17T16:07:00Z</dcterms:created>
  <dc:creator>Andrea Piredda</dc:creator>
  <dc:description/>
  <dc:language>en-US</dc:language>
  <cp:lastModifiedBy>Andrea Piredda</cp:lastModifiedBy>
  <cp:lastPrinted>2013-09-23T15:55:00Z</cp:lastPrinted>
  <dcterms:modified xsi:type="dcterms:W3CDTF">2020-09-02T10:48:00Z</dcterms:modified>
  <cp:revision>30</cp:revision>
  <dc:subject/>
  <dc:title/>
</cp:coreProperties>
</file>